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31065D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05B95" w:rsidRPr="0031065D" w:rsidRDefault="00F44B7C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065D">
        <w:rPr>
          <w:rFonts w:asciiTheme="minorHAnsi" w:hAnsiTheme="minorHAnsi" w:cstheme="minorHAnsi"/>
          <w:b/>
          <w:sz w:val="22"/>
          <w:szCs w:val="22"/>
        </w:rPr>
        <w:t xml:space="preserve">Processo n. </w:t>
      </w:r>
      <w:r w:rsidR="0031065D" w:rsidRPr="0031065D">
        <w:rPr>
          <w:rFonts w:asciiTheme="minorHAnsi" w:hAnsiTheme="minorHAnsi" w:cstheme="minorHAnsi"/>
          <w:b/>
          <w:sz w:val="22"/>
          <w:szCs w:val="22"/>
        </w:rPr>
        <w:t>2080/2012</w:t>
      </w:r>
      <w:r w:rsidR="0031065D">
        <w:rPr>
          <w:rFonts w:asciiTheme="minorHAnsi" w:hAnsiTheme="minorHAnsi" w:cstheme="minorHAnsi"/>
          <w:b/>
          <w:sz w:val="22"/>
          <w:szCs w:val="22"/>
        </w:rPr>
        <w:t>.</w:t>
      </w:r>
    </w:p>
    <w:p w:rsidR="000D22BD" w:rsidRPr="0031065D" w:rsidRDefault="004B3EF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065D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712BED" w:rsidRPr="0031065D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31065D" w:rsidRPr="0031065D">
        <w:rPr>
          <w:rFonts w:asciiTheme="minorHAnsi" w:hAnsiTheme="minorHAnsi" w:cstheme="minorHAnsi"/>
          <w:b/>
          <w:sz w:val="22"/>
          <w:szCs w:val="22"/>
        </w:rPr>
        <w:t>Sérgio Donizete Nunes</w:t>
      </w:r>
      <w:r w:rsidR="0031065D">
        <w:rPr>
          <w:rFonts w:asciiTheme="minorHAnsi" w:hAnsiTheme="minorHAnsi" w:cstheme="minorHAnsi"/>
          <w:b/>
          <w:sz w:val="22"/>
          <w:szCs w:val="22"/>
        </w:rPr>
        <w:t>.</w:t>
      </w:r>
    </w:p>
    <w:p w:rsidR="00A14B97" w:rsidRPr="0031065D" w:rsidRDefault="001F1011" w:rsidP="00DB77A0">
      <w:pPr>
        <w:jc w:val="both"/>
        <w:rPr>
          <w:rFonts w:asciiTheme="minorHAnsi" w:hAnsiTheme="minorHAnsi" w:cstheme="minorHAnsi"/>
          <w:sz w:val="22"/>
          <w:szCs w:val="22"/>
        </w:rPr>
      </w:pPr>
      <w:r w:rsidRPr="0031065D">
        <w:rPr>
          <w:rFonts w:asciiTheme="minorHAnsi" w:hAnsiTheme="minorHAnsi" w:cstheme="minorHAnsi"/>
          <w:sz w:val="22"/>
          <w:szCs w:val="22"/>
        </w:rPr>
        <w:t>Auto de Infra</w:t>
      </w:r>
      <w:r w:rsidR="00A47D5F" w:rsidRPr="0031065D">
        <w:rPr>
          <w:rFonts w:asciiTheme="minorHAnsi" w:hAnsiTheme="minorHAnsi" w:cstheme="minorHAnsi"/>
          <w:sz w:val="22"/>
          <w:szCs w:val="22"/>
        </w:rPr>
        <w:t xml:space="preserve">ção n. </w:t>
      </w:r>
      <w:r w:rsidR="0031065D" w:rsidRPr="0031065D">
        <w:rPr>
          <w:rFonts w:asciiTheme="minorHAnsi" w:hAnsiTheme="minorHAnsi" w:cstheme="minorHAnsi"/>
          <w:sz w:val="22"/>
          <w:szCs w:val="22"/>
        </w:rPr>
        <w:t>129339, de 22/12/2011</w:t>
      </w:r>
      <w:r w:rsidR="0031065D">
        <w:rPr>
          <w:rFonts w:asciiTheme="minorHAnsi" w:hAnsiTheme="minorHAnsi" w:cstheme="minorHAnsi"/>
          <w:sz w:val="22"/>
          <w:szCs w:val="22"/>
        </w:rPr>
        <w:t>.</w:t>
      </w:r>
    </w:p>
    <w:p w:rsidR="00712BED" w:rsidRPr="0031065D" w:rsidRDefault="007723ED" w:rsidP="00505B95">
      <w:pPr>
        <w:jc w:val="both"/>
        <w:rPr>
          <w:rFonts w:asciiTheme="minorHAnsi" w:hAnsiTheme="minorHAnsi" w:cstheme="minorHAnsi"/>
          <w:sz w:val="22"/>
          <w:szCs w:val="22"/>
        </w:rPr>
      </w:pPr>
      <w:r w:rsidRPr="0031065D">
        <w:rPr>
          <w:rFonts w:asciiTheme="minorHAnsi" w:hAnsiTheme="minorHAnsi" w:cstheme="minorHAnsi"/>
          <w:sz w:val="22"/>
          <w:szCs w:val="22"/>
        </w:rPr>
        <w:t>Relator</w:t>
      </w:r>
      <w:r w:rsidR="00712BED" w:rsidRPr="0031065D">
        <w:rPr>
          <w:rFonts w:asciiTheme="minorHAnsi" w:hAnsiTheme="minorHAnsi" w:cstheme="minorHAnsi"/>
          <w:sz w:val="22"/>
          <w:szCs w:val="22"/>
        </w:rPr>
        <w:t xml:space="preserve"> -</w:t>
      </w:r>
      <w:r w:rsidR="00A47D5F" w:rsidRPr="0031065D">
        <w:rPr>
          <w:rFonts w:asciiTheme="minorHAnsi" w:hAnsiTheme="minorHAnsi" w:cstheme="minorHAnsi"/>
          <w:sz w:val="22"/>
          <w:szCs w:val="22"/>
        </w:rPr>
        <w:t xml:space="preserve"> </w:t>
      </w:r>
      <w:r w:rsidR="0031065D" w:rsidRPr="0031065D">
        <w:rPr>
          <w:rFonts w:asciiTheme="minorHAnsi" w:hAnsiTheme="minorHAnsi" w:cstheme="minorHAnsi"/>
          <w:sz w:val="22"/>
          <w:szCs w:val="22"/>
        </w:rPr>
        <w:t>Fernando Ribeiro Teixeira – IESCBAP.</w:t>
      </w:r>
    </w:p>
    <w:p w:rsidR="0031065D" w:rsidRPr="0031065D" w:rsidRDefault="0031065D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31065D">
        <w:rPr>
          <w:rFonts w:asciiTheme="minorHAnsi" w:hAnsiTheme="minorHAnsi" w:cstheme="minorHAnsi"/>
          <w:sz w:val="22"/>
          <w:szCs w:val="22"/>
        </w:rPr>
        <w:t xml:space="preserve">Advogado - Sérgio Donizete Nunes – OAB/MT 2.420-B. </w:t>
      </w:r>
    </w:p>
    <w:p w:rsidR="00270D6D" w:rsidRPr="0031065D" w:rsidRDefault="00A47D5F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31065D">
        <w:rPr>
          <w:rFonts w:asciiTheme="minorHAnsi" w:hAnsiTheme="minorHAnsi" w:cstheme="minorHAnsi"/>
          <w:sz w:val="22"/>
          <w:szCs w:val="22"/>
        </w:rPr>
        <w:t>3</w:t>
      </w:r>
      <w:r w:rsidR="00270D6D" w:rsidRPr="0031065D">
        <w:rPr>
          <w:rFonts w:asciiTheme="minorHAnsi" w:hAnsiTheme="minorHAnsi" w:cstheme="minorHAnsi"/>
          <w:sz w:val="22"/>
          <w:szCs w:val="22"/>
        </w:rPr>
        <w:t>ª J</w:t>
      </w:r>
      <w:r w:rsidR="0071491E" w:rsidRPr="0031065D">
        <w:rPr>
          <w:rFonts w:asciiTheme="minorHAnsi" w:hAnsiTheme="minorHAnsi" w:cstheme="minorHAnsi"/>
          <w:sz w:val="22"/>
          <w:szCs w:val="22"/>
        </w:rPr>
        <w:t>unta de Julgamento de Recursos.</w:t>
      </w:r>
    </w:p>
    <w:p w:rsidR="00505B95" w:rsidRPr="0031065D" w:rsidRDefault="00505B95" w:rsidP="00F368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4F11" w:rsidRPr="0031065D" w:rsidRDefault="0065327C" w:rsidP="00362E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065D">
        <w:rPr>
          <w:rFonts w:asciiTheme="minorHAnsi" w:hAnsiTheme="minorHAnsi" w:cstheme="minorHAnsi"/>
          <w:b/>
          <w:sz w:val="22"/>
          <w:szCs w:val="22"/>
        </w:rPr>
        <w:t>Acór</w:t>
      </w:r>
      <w:r w:rsidR="00AE4721" w:rsidRPr="0031065D">
        <w:rPr>
          <w:rFonts w:asciiTheme="minorHAnsi" w:hAnsiTheme="minorHAnsi" w:cstheme="minorHAnsi"/>
          <w:b/>
          <w:sz w:val="22"/>
          <w:szCs w:val="22"/>
        </w:rPr>
        <w:t>dão 299</w:t>
      </w:r>
      <w:r w:rsidR="00FB4F11" w:rsidRPr="0031065D">
        <w:rPr>
          <w:rFonts w:asciiTheme="minorHAnsi" w:hAnsiTheme="minorHAnsi" w:cstheme="minorHAnsi"/>
          <w:b/>
          <w:sz w:val="22"/>
          <w:szCs w:val="22"/>
        </w:rPr>
        <w:t>/2021</w:t>
      </w:r>
    </w:p>
    <w:p w:rsidR="006231FF" w:rsidRPr="0031065D" w:rsidRDefault="006231FF" w:rsidP="00362E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1065D" w:rsidRPr="0031065D" w:rsidRDefault="0031065D" w:rsidP="0031065D">
      <w:pPr>
        <w:jc w:val="both"/>
        <w:rPr>
          <w:rFonts w:asciiTheme="minorHAnsi" w:hAnsiTheme="minorHAnsi" w:cstheme="minorHAnsi"/>
          <w:sz w:val="22"/>
          <w:szCs w:val="22"/>
        </w:rPr>
      </w:pPr>
      <w:r w:rsidRPr="0031065D">
        <w:rPr>
          <w:rFonts w:asciiTheme="minorHAnsi" w:hAnsiTheme="minorHAnsi" w:cstheme="minorHAnsi"/>
          <w:sz w:val="22"/>
          <w:szCs w:val="22"/>
        </w:rPr>
        <w:t>Auto de Infração n° 129339, de 22/12/2011. Auto de Inspeção n° 144373, de 22/12/2011. Relatório Técnico n° 108/SUF/PROJETOVERDERIO/SEMA/2011. Por obstar a ação fiscalizadora da Poder Público no trato de questões ambientais. Por fazer funcionar atividade de pousada restaurante sem licença do órgão ambiental competente, conforme Auto de Inspeção n° 144373 datado de 22/12/2011. Decisão Administrativa n. 786/SUNOR/SEMA/2017, de 05/06/2017, pela homologação do Auto de Infração n. 129339, de 22/12/2011, arbitrando multa de R$ 50.000,00 (cinquenta mil reais), com fulcros nos artigos 66 e 77 ambos do Decreto Federal 6514/08. Requer o recorrente que seja a mesma matéria tratada neste recurso administrativa está judicializado, como foi denunciado no Recurso, judicialização que é prejudicial ao desenvolvimento desta imputação como se pode ver nos termos da ação anulação de auto de infração por dano material e moral c/</w:t>
      </w:r>
      <w:proofErr w:type="gramStart"/>
      <w:r w:rsidRPr="0031065D">
        <w:rPr>
          <w:rFonts w:asciiTheme="minorHAnsi" w:hAnsiTheme="minorHAnsi" w:cstheme="minorHAnsi"/>
          <w:sz w:val="22"/>
          <w:szCs w:val="22"/>
        </w:rPr>
        <w:t>c</w:t>
      </w:r>
      <w:proofErr w:type="gramEnd"/>
      <w:r w:rsidRPr="0031065D">
        <w:rPr>
          <w:rFonts w:asciiTheme="minorHAnsi" w:hAnsiTheme="minorHAnsi" w:cstheme="minorHAnsi"/>
          <w:sz w:val="22"/>
          <w:szCs w:val="22"/>
        </w:rPr>
        <w:t xml:space="preserve"> pedido de tutela antecipada de natureza cautelar, autor 1059-71.2012.811.0082, código 2223, no juízo da Vara Especializada do Meio Ambiente. Reitera, outrossim que, postulado como advogado em causa própria, as intimações que devam ser realizadas a respeito das decisões proferidas neste processo sejam operadas pessoalmente a este no endereço que está declinado no introito de sua inicial, aqui repetido. </w:t>
      </w:r>
      <w:r w:rsidR="008615F5">
        <w:rPr>
          <w:rFonts w:asciiTheme="minorHAnsi" w:hAnsiTheme="minorHAnsi" w:cstheme="minorHAnsi"/>
          <w:sz w:val="22"/>
          <w:szCs w:val="22"/>
        </w:rPr>
        <w:t>Recurso provido.</w:t>
      </w:r>
    </w:p>
    <w:p w:rsidR="00552A11" w:rsidRPr="0031065D" w:rsidRDefault="00552A11" w:rsidP="002B285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55726" w:rsidRPr="006231FF" w:rsidRDefault="0064387A" w:rsidP="00F37953">
      <w:pPr>
        <w:jc w:val="both"/>
        <w:rPr>
          <w:rFonts w:asciiTheme="minorHAnsi" w:hAnsiTheme="minorHAnsi" w:cstheme="minorHAnsi"/>
          <w:sz w:val="22"/>
          <w:szCs w:val="22"/>
        </w:rPr>
      </w:pPr>
      <w:r w:rsidRPr="0031065D">
        <w:rPr>
          <w:rFonts w:asciiTheme="minorHAnsi" w:hAnsiTheme="minorHAnsi" w:cstheme="minorHAnsi"/>
          <w:color w:val="000000"/>
          <w:sz w:val="22"/>
          <w:szCs w:val="22"/>
        </w:rPr>
        <w:t>Vistos, relatados e discutidos, decidiram os</w:t>
      </w:r>
      <w:r w:rsidR="00A47D5F" w:rsidRPr="0031065D">
        <w:rPr>
          <w:rFonts w:asciiTheme="minorHAnsi" w:hAnsiTheme="minorHAnsi" w:cstheme="minorHAnsi"/>
          <w:color w:val="000000"/>
          <w:sz w:val="22"/>
          <w:szCs w:val="22"/>
        </w:rPr>
        <w:t xml:space="preserve"> membros da 3</w:t>
      </w:r>
      <w:r w:rsidR="008A1A85" w:rsidRPr="003106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1065D">
        <w:rPr>
          <w:rFonts w:asciiTheme="minorHAnsi" w:hAnsiTheme="minorHAnsi" w:cstheme="minorHAnsi"/>
          <w:color w:val="000000"/>
          <w:sz w:val="22"/>
          <w:szCs w:val="22"/>
        </w:rPr>
        <w:t xml:space="preserve">ª Junta de Julgamento de </w:t>
      </w:r>
      <w:r w:rsidR="00821E2E" w:rsidRPr="0031065D">
        <w:rPr>
          <w:rFonts w:asciiTheme="minorHAnsi" w:hAnsiTheme="minorHAnsi" w:cstheme="minorHAnsi"/>
          <w:color w:val="000000"/>
          <w:sz w:val="22"/>
          <w:szCs w:val="22"/>
        </w:rPr>
        <w:t>Recursos</w:t>
      </w:r>
      <w:r w:rsidR="006231FF" w:rsidRPr="0031065D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6231FF" w:rsidRPr="0031065D">
        <w:rPr>
          <w:rFonts w:asciiTheme="minorHAnsi" w:hAnsiTheme="minorHAnsi" w:cstheme="minorHAnsi"/>
          <w:sz w:val="22"/>
          <w:szCs w:val="22"/>
        </w:rPr>
        <w:t xml:space="preserve"> </w:t>
      </w:r>
      <w:r w:rsidR="0031065D" w:rsidRPr="0031065D">
        <w:rPr>
          <w:rFonts w:asciiTheme="minorHAnsi" w:hAnsiTheme="minorHAnsi" w:cstheme="minorHAnsi"/>
          <w:sz w:val="22"/>
          <w:szCs w:val="22"/>
        </w:rPr>
        <w:t>por maioria, dar provimento ao recurso inter</w:t>
      </w:r>
      <w:r w:rsidR="00F559D6">
        <w:rPr>
          <w:rFonts w:asciiTheme="minorHAnsi" w:hAnsiTheme="minorHAnsi" w:cstheme="minorHAnsi"/>
          <w:sz w:val="22"/>
          <w:szCs w:val="22"/>
        </w:rPr>
        <w:t>posto pelo recorrente, acolhend</w:t>
      </w:r>
      <w:r w:rsidR="0031065D" w:rsidRPr="0031065D">
        <w:rPr>
          <w:rFonts w:asciiTheme="minorHAnsi" w:hAnsiTheme="minorHAnsi" w:cstheme="minorHAnsi"/>
          <w:sz w:val="22"/>
          <w:szCs w:val="22"/>
        </w:rPr>
        <w:t xml:space="preserve">o </w:t>
      </w:r>
      <w:r w:rsidR="00F559D6">
        <w:rPr>
          <w:rFonts w:asciiTheme="minorHAnsi" w:hAnsiTheme="minorHAnsi" w:cstheme="minorHAnsi"/>
          <w:sz w:val="22"/>
          <w:szCs w:val="22"/>
        </w:rPr>
        <w:t xml:space="preserve">o </w:t>
      </w:r>
      <w:r w:rsidR="0031065D" w:rsidRPr="0031065D">
        <w:rPr>
          <w:rFonts w:asciiTheme="minorHAnsi" w:hAnsiTheme="minorHAnsi" w:cstheme="minorHAnsi"/>
          <w:sz w:val="22"/>
          <w:szCs w:val="22"/>
        </w:rPr>
        <w:t>voto do relator</w:t>
      </w:r>
      <w:r w:rsidR="0031065D">
        <w:rPr>
          <w:rFonts w:asciiTheme="minorHAnsi" w:hAnsiTheme="minorHAnsi" w:cstheme="minorHAnsi"/>
          <w:sz w:val="22"/>
          <w:szCs w:val="22"/>
        </w:rPr>
        <w:t>, reconhecendo</w:t>
      </w:r>
      <w:r w:rsidR="00F559D6">
        <w:rPr>
          <w:rFonts w:asciiTheme="minorHAnsi" w:hAnsiTheme="minorHAnsi" w:cstheme="minorHAnsi"/>
          <w:sz w:val="22"/>
          <w:szCs w:val="22"/>
        </w:rPr>
        <w:t xml:space="preserve"> a prescrição da pretensão punitiva, </w:t>
      </w:r>
      <w:r w:rsidR="0031065D">
        <w:rPr>
          <w:rFonts w:asciiTheme="minorHAnsi" w:hAnsiTheme="minorHAnsi" w:cstheme="minorHAnsi"/>
          <w:sz w:val="22"/>
          <w:szCs w:val="22"/>
        </w:rPr>
        <w:t>pela ciência do Auto de I</w:t>
      </w:r>
      <w:r w:rsidR="00F559D6">
        <w:rPr>
          <w:rFonts w:asciiTheme="minorHAnsi" w:hAnsiTheme="minorHAnsi" w:cstheme="minorHAnsi"/>
          <w:sz w:val="22"/>
          <w:szCs w:val="22"/>
        </w:rPr>
        <w:t xml:space="preserve">nfração n. 126339 </w:t>
      </w:r>
      <w:r w:rsidR="0031065D">
        <w:rPr>
          <w:rFonts w:asciiTheme="minorHAnsi" w:hAnsiTheme="minorHAnsi" w:cstheme="minorHAnsi"/>
          <w:sz w:val="22"/>
          <w:szCs w:val="22"/>
        </w:rPr>
        <w:t>de 22/12/2011, (fl.</w:t>
      </w:r>
      <w:r w:rsidR="00F559D6">
        <w:rPr>
          <w:rFonts w:asciiTheme="minorHAnsi" w:hAnsiTheme="minorHAnsi" w:cstheme="minorHAnsi"/>
          <w:sz w:val="22"/>
          <w:szCs w:val="22"/>
        </w:rPr>
        <w:t xml:space="preserve"> </w:t>
      </w:r>
      <w:r w:rsidR="0031065D">
        <w:rPr>
          <w:rFonts w:asciiTheme="minorHAnsi" w:hAnsiTheme="minorHAnsi" w:cstheme="minorHAnsi"/>
          <w:sz w:val="22"/>
          <w:szCs w:val="22"/>
        </w:rPr>
        <w:t>02), até a</w:t>
      </w:r>
      <w:r w:rsidR="0031065D" w:rsidRPr="0031065D">
        <w:rPr>
          <w:rFonts w:asciiTheme="minorHAnsi" w:hAnsiTheme="minorHAnsi" w:cstheme="minorHAnsi"/>
          <w:sz w:val="22"/>
          <w:szCs w:val="22"/>
        </w:rPr>
        <w:t xml:space="preserve"> Decisão Administrativo </w:t>
      </w:r>
      <w:r w:rsidR="0031065D">
        <w:rPr>
          <w:rFonts w:asciiTheme="minorHAnsi" w:hAnsiTheme="minorHAnsi" w:cstheme="minorHAnsi"/>
          <w:sz w:val="22"/>
          <w:szCs w:val="22"/>
        </w:rPr>
        <w:t xml:space="preserve">n° </w:t>
      </w:r>
      <w:r w:rsidR="0031065D" w:rsidRPr="0031065D">
        <w:rPr>
          <w:rFonts w:asciiTheme="minorHAnsi" w:hAnsiTheme="minorHAnsi" w:cstheme="minorHAnsi"/>
          <w:sz w:val="22"/>
          <w:szCs w:val="22"/>
        </w:rPr>
        <w:t>786/SUNOR/SEMA/2017</w:t>
      </w:r>
      <w:r w:rsidR="0031065D">
        <w:rPr>
          <w:rFonts w:asciiTheme="minorHAnsi" w:hAnsiTheme="minorHAnsi" w:cstheme="minorHAnsi"/>
          <w:sz w:val="22"/>
          <w:szCs w:val="22"/>
        </w:rPr>
        <w:t>, de</w:t>
      </w:r>
      <w:r w:rsidR="0031065D" w:rsidRPr="0031065D">
        <w:rPr>
          <w:rFonts w:asciiTheme="minorHAnsi" w:hAnsiTheme="minorHAnsi" w:cstheme="minorHAnsi"/>
          <w:sz w:val="22"/>
          <w:szCs w:val="22"/>
        </w:rPr>
        <w:t xml:space="preserve"> 05/06/2017, (fls. 51/52-Versus). </w:t>
      </w:r>
      <w:r w:rsidR="00F559D6">
        <w:rPr>
          <w:rFonts w:asciiTheme="minorHAnsi" w:hAnsiTheme="minorHAnsi" w:cstheme="minorHAnsi"/>
          <w:sz w:val="22"/>
          <w:szCs w:val="22"/>
        </w:rPr>
        <w:t xml:space="preserve">Decidiram pela anulação do Auto de Infração n. 126339 </w:t>
      </w:r>
      <w:bookmarkStart w:id="0" w:name="_GoBack"/>
      <w:bookmarkEnd w:id="0"/>
      <w:r w:rsidR="00F559D6">
        <w:rPr>
          <w:rFonts w:asciiTheme="minorHAnsi" w:hAnsiTheme="minorHAnsi" w:cstheme="minorHAnsi"/>
          <w:sz w:val="22"/>
          <w:szCs w:val="22"/>
        </w:rPr>
        <w:t>de 22/12/2011</w:t>
      </w:r>
      <w:r w:rsidR="00F559D6">
        <w:rPr>
          <w:rFonts w:asciiTheme="minorHAnsi" w:hAnsiTheme="minorHAnsi" w:cstheme="minorHAnsi"/>
          <w:sz w:val="22"/>
          <w:szCs w:val="22"/>
        </w:rPr>
        <w:t xml:space="preserve">, e, consequentemente o arquivamento do processo. </w:t>
      </w:r>
    </w:p>
    <w:p w:rsidR="008128B4" w:rsidRPr="00712BED" w:rsidRDefault="00AC133E" w:rsidP="00CB770A">
      <w:pPr>
        <w:jc w:val="both"/>
        <w:rPr>
          <w:rFonts w:ascii="Calibri" w:hAnsi="Calibri" w:cs="Calibri"/>
          <w:sz w:val="22"/>
          <w:szCs w:val="22"/>
        </w:rPr>
      </w:pPr>
      <w:r w:rsidRPr="00712BED">
        <w:rPr>
          <w:rFonts w:ascii="Calibri" w:hAnsi="Calibri" w:cs="Calibri"/>
          <w:sz w:val="22"/>
          <w:szCs w:val="22"/>
        </w:rPr>
        <w:t>Presentes à votação os seguintes membros:</w:t>
      </w:r>
    </w:p>
    <w:p w:rsidR="00FA35E3" w:rsidRPr="00712BED" w:rsidRDefault="00552A11" w:rsidP="00CB770A">
      <w:pPr>
        <w:jc w:val="both"/>
        <w:rPr>
          <w:rFonts w:ascii="Calibri" w:hAnsi="Calibri" w:cs="Calibri"/>
          <w:b/>
          <w:sz w:val="20"/>
          <w:szCs w:val="20"/>
        </w:rPr>
      </w:pPr>
      <w:r w:rsidRPr="00712BED">
        <w:rPr>
          <w:rFonts w:ascii="Calibri" w:hAnsi="Calibri" w:cs="Calibri"/>
          <w:b/>
          <w:sz w:val="20"/>
          <w:szCs w:val="20"/>
        </w:rPr>
        <w:t>Davi Maia Castelo Branco Ferreira</w:t>
      </w:r>
    </w:p>
    <w:p w:rsidR="00CB770A" w:rsidRPr="00712BED" w:rsidRDefault="00B80E62" w:rsidP="00CB770A">
      <w:pPr>
        <w:jc w:val="both"/>
        <w:rPr>
          <w:rFonts w:ascii="Calibri" w:hAnsi="Calibri" w:cs="Calibri"/>
          <w:sz w:val="20"/>
          <w:szCs w:val="20"/>
        </w:rPr>
      </w:pPr>
      <w:r w:rsidRPr="00712BED">
        <w:rPr>
          <w:rFonts w:ascii="Calibri" w:hAnsi="Calibri" w:cs="Calibri"/>
          <w:sz w:val="20"/>
          <w:szCs w:val="20"/>
        </w:rPr>
        <w:t>Repr</w:t>
      </w:r>
      <w:r w:rsidR="00552A11" w:rsidRPr="00712BED">
        <w:rPr>
          <w:rFonts w:ascii="Calibri" w:hAnsi="Calibri" w:cs="Calibri"/>
          <w:sz w:val="20"/>
          <w:szCs w:val="20"/>
        </w:rPr>
        <w:t>esentante da PGE</w:t>
      </w:r>
    </w:p>
    <w:p w:rsidR="00C3525E" w:rsidRPr="00F369FD" w:rsidRDefault="00552A11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Tony </w:t>
      </w:r>
      <w:proofErr w:type="spellStart"/>
      <w:r>
        <w:rPr>
          <w:rFonts w:ascii="Calibri" w:hAnsi="Calibri" w:cs="Calibri"/>
          <w:b/>
          <w:sz w:val="21"/>
          <w:szCs w:val="21"/>
        </w:rPr>
        <w:t>Hirota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Tanaka</w:t>
      </w:r>
    </w:p>
    <w:p w:rsidR="00C3525E" w:rsidRPr="00F369FD" w:rsidRDefault="00552A11" w:rsidP="00CB770A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UNEMAT</w:t>
      </w:r>
    </w:p>
    <w:p w:rsidR="008A1A85" w:rsidRPr="00F369FD" w:rsidRDefault="00552A11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Nadja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Samira El Hage </w:t>
      </w:r>
      <w:proofErr w:type="spellStart"/>
      <w:r>
        <w:rPr>
          <w:rFonts w:ascii="Calibri" w:hAnsi="Calibri" w:cs="Calibri"/>
          <w:b/>
          <w:sz w:val="21"/>
          <w:szCs w:val="21"/>
        </w:rPr>
        <w:t>Feefili</w:t>
      </w:r>
      <w:proofErr w:type="spellEnd"/>
    </w:p>
    <w:p w:rsidR="00B97D68" w:rsidRPr="00F369FD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SINFRA</w:t>
      </w:r>
    </w:p>
    <w:p w:rsidR="00C3525E" w:rsidRPr="00F369FD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Fabrina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Ely Gouvêia</w:t>
      </w:r>
    </w:p>
    <w:p w:rsidR="00B97D68" w:rsidRPr="00F369FD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OAB/MT</w:t>
      </w:r>
    </w:p>
    <w:p w:rsidR="00FA35E3" w:rsidRPr="00F369FD" w:rsidRDefault="008214C3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Lucas Blanco Bezerr</w:t>
      </w:r>
      <w:r w:rsidR="00552A11">
        <w:rPr>
          <w:rFonts w:ascii="Calibri" w:hAnsi="Calibri" w:cs="Calibri"/>
          <w:b/>
          <w:sz w:val="21"/>
          <w:szCs w:val="21"/>
        </w:rPr>
        <w:t xml:space="preserve">a </w:t>
      </w:r>
    </w:p>
    <w:p w:rsidR="00FA35E3" w:rsidRPr="00F369FD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FETRATUH</w:t>
      </w:r>
    </w:p>
    <w:p w:rsidR="00F369FD" w:rsidRPr="00805DB0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Mariana </w:t>
      </w:r>
      <w:proofErr w:type="spellStart"/>
      <w:r>
        <w:rPr>
          <w:rFonts w:ascii="Calibri" w:hAnsi="Calibri" w:cs="Calibri"/>
          <w:b/>
          <w:sz w:val="21"/>
          <w:szCs w:val="21"/>
        </w:rPr>
        <w:t>Sasso</w:t>
      </w:r>
      <w:proofErr w:type="spellEnd"/>
    </w:p>
    <w:p w:rsidR="00F369FD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FIEMT</w:t>
      </w:r>
    </w:p>
    <w:p w:rsidR="00805DB0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Natália Alencar </w:t>
      </w:r>
      <w:proofErr w:type="spellStart"/>
      <w:r>
        <w:rPr>
          <w:rFonts w:ascii="Calibri" w:hAnsi="Calibri" w:cs="Calibri"/>
          <w:b/>
          <w:sz w:val="21"/>
          <w:szCs w:val="21"/>
        </w:rPr>
        <w:t>Cantini</w:t>
      </w:r>
      <w:proofErr w:type="spellEnd"/>
    </w:p>
    <w:p w:rsidR="00805DB0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FÉ e VIDA</w:t>
      </w:r>
    </w:p>
    <w:p w:rsidR="00552A11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Celissa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Franco Godoy da Silveira</w:t>
      </w:r>
    </w:p>
    <w:p w:rsidR="00552A11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IESCBAP</w:t>
      </w:r>
    </w:p>
    <w:p w:rsidR="00552A11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Juliana Machado Ribeiro</w:t>
      </w:r>
    </w:p>
    <w:p w:rsidR="00552A11" w:rsidRPr="00552A11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ADE</w:t>
      </w:r>
    </w:p>
    <w:p w:rsidR="00B97D68" w:rsidRPr="00F369FD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Cuiabá,</w:t>
      </w:r>
      <w:r w:rsidR="005614B8" w:rsidRPr="00F369FD">
        <w:rPr>
          <w:rFonts w:ascii="Calibri" w:hAnsi="Calibri" w:cs="Calibri"/>
          <w:sz w:val="21"/>
          <w:szCs w:val="21"/>
        </w:rPr>
        <w:t xml:space="preserve"> </w:t>
      </w:r>
      <w:r w:rsidR="00552A11">
        <w:rPr>
          <w:rFonts w:ascii="Calibri" w:hAnsi="Calibri" w:cs="Calibri"/>
          <w:sz w:val="21"/>
          <w:szCs w:val="21"/>
        </w:rPr>
        <w:t>6</w:t>
      </w:r>
      <w:r w:rsidR="008A1A85" w:rsidRPr="00F369FD">
        <w:rPr>
          <w:rFonts w:ascii="Calibri" w:hAnsi="Calibri" w:cs="Calibri"/>
          <w:sz w:val="21"/>
          <w:szCs w:val="21"/>
        </w:rPr>
        <w:t xml:space="preserve"> de outubro</w:t>
      </w:r>
      <w:r w:rsidR="00C25848" w:rsidRPr="00F369FD">
        <w:rPr>
          <w:rFonts w:ascii="Calibri" w:hAnsi="Calibri" w:cs="Calibri"/>
          <w:sz w:val="21"/>
          <w:szCs w:val="21"/>
        </w:rPr>
        <w:t xml:space="preserve"> de 2021</w:t>
      </w:r>
      <w:r w:rsidR="00AE0F4F" w:rsidRPr="00F369FD">
        <w:rPr>
          <w:rFonts w:ascii="Calibri" w:hAnsi="Calibri" w:cs="Calibri"/>
          <w:sz w:val="21"/>
          <w:szCs w:val="21"/>
        </w:rPr>
        <w:t>.</w:t>
      </w:r>
    </w:p>
    <w:p w:rsidR="00B97D68" w:rsidRPr="00F369FD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   </w:t>
      </w:r>
    </w:p>
    <w:p w:rsidR="00805DB0" w:rsidRDefault="00805DB0" w:rsidP="00C3525E">
      <w:pPr>
        <w:jc w:val="both"/>
        <w:rPr>
          <w:rFonts w:ascii="Calibri" w:hAnsi="Calibri" w:cs="Calibri"/>
          <w:b/>
          <w:sz w:val="21"/>
          <w:szCs w:val="21"/>
        </w:rPr>
      </w:pPr>
    </w:p>
    <w:p w:rsidR="00C3525E" w:rsidRPr="00F369FD" w:rsidRDefault="00552A11" w:rsidP="00C3525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Davi Maia Castelo Branco Ferreira</w:t>
      </w:r>
    </w:p>
    <w:p w:rsidR="008A1A85" w:rsidRPr="00F369FD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b/>
          <w:sz w:val="21"/>
          <w:szCs w:val="21"/>
        </w:rPr>
        <w:t xml:space="preserve">   </w:t>
      </w:r>
      <w:r w:rsidR="00552A11">
        <w:rPr>
          <w:rFonts w:ascii="Calibri" w:hAnsi="Calibri" w:cs="Calibri"/>
          <w:b/>
          <w:sz w:val="21"/>
          <w:szCs w:val="21"/>
        </w:rPr>
        <w:t xml:space="preserve">      </w:t>
      </w:r>
      <w:r w:rsidR="008A1A85" w:rsidRPr="00F369FD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F369FD">
        <w:rPr>
          <w:rFonts w:ascii="Calibri" w:hAnsi="Calibri" w:cs="Calibri"/>
          <w:b/>
          <w:sz w:val="21"/>
          <w:szCs w:val="21"/>
        </w:rPr>
        <w:t xml:space="preserve">Presidente da </w:t>
      </w:r>
      <w:r w:rsidR="00552A11">
        <w:rPr>
          <w:rFonts w:ascii="Calibri" w:hAnsi="Calibri" w:cs="Calibri"/>
          <w:b/>
          <w:sz w:val="21"/>
          <w:szCs w:val="21"/>
        </w:rPr>
        <w:t>3</w:t>
      </w:r>
      <w:r w:rsidR="00CB770A" w:rsidRPr="00F369FD">
        <w:rPr>
          <w:rFonts w:ascii="Calibri" w:hAnsi="Calibri" w:cs="Calibri"/>
          <w:b/>
          <w:sz w:val="21"/>
          <w:szCs w:val="21"/>
        </w:rPr>
        <w:t>ª J.J.R.</w:t>
      </w:r>
    </w:p>
    <w:sectPr w:rsidR="008A1A85" w:rsidRPr="00F369F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5A4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321D"/>
    <w:rsid w:val="00234711"/>
    <w:rsid w:val="00236515"/>
    <w:rsid w:val="0023668C"/>
    <w:rsid w:val="00237F13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5EB2"/>
    <w:rsid w:val="002E7A40"/>
    <w:rsid w:val="002F0516"/>
    <w:rsid w:val="002F3FCD"/>
    <w:rsid w:val="002F5A9C"/>
    <w:rsid w:val="002F7057"/>
    <w:rsid w:val="0030161E"/>
    <w:rsid w:val="00302EDE"/>
    <w:rsid w:val="003057B9"/>
    <w:rsid w:val="0031065D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2E23"/>
    <w:rsid w:val="00415090"/>
    <w:rsid w:val="004224D2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4C3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6F2A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9794C"/>
    <w:rsid w:val="00B97D68"/>
    <w:rsid w:val="00BA041C"/>
    <w:rsid w:val="00BA225B"/>
    <w:rsid w:val="00BA3F64"/>
    <w:rsid w:val="00BB208E"/>
    <w:rsid w:val="00BB61CC"/>
    <w:rsid w:val="00BC2BE3"/>
    <w:rsid w:val="00BC5557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866E0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59D6"/>
    <w:rsid w:val="00F5625F"/>
    <w:rsid w:val="00F56768"/>
    <w:rsid w:val="00F61A90"/>
    <w:rsid w:val="00F70069"/>
    <w:rsid w:val="00F71084"/>
    <w:rsid w:val="00F7172B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4F11"/>
    <w:rsid w:val="00FB50B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9C1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93697-5DFE-472E-B8A1-4EA07532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2021-06-17T18:16:00Z</cp:lastPrinted>
  <dcterms:created xsi:type="dcterms:W3CDTF">2021-10-13T19:43:00Z</dcterms:created>
  <dcterms:modified xsi:type="dcterms:W3CDTF">2021-10-14T17:13:00Z</dcterms:modified>
</cp:coreProperties>
</file>